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ED53" w14:textId="77777777" w:rsidR="0007798B" w:rsidRPr="002A513A" w:rsidRDefault="0007798B" w:rsidP="0007798B">
      <w:pPr>
        <w:shd w:val="clear" w:color="auto" w:fill="FFFFFF"/>
        <w:spacing w:before="300" w:after="150" w:line="240" w:lineRule="auto"/>
        <w:jc w:val="center"/>
        <w:outlineLvl w:val="2"/>
        <w:rPr>
          <w:rFonts w:eastAsia="Times New Roman" w:cstheme="minorHAnsi"/>
          <w:b/>
          <w:color w:val="333333"/>
          <w:sz w:val="52"/>
          <w:szCs w:val="32"/>
          <w:u w:val="single"/>
        </w:rPr>
      </w:pPr>
      <w:r w:rsidRPr="002A513A">
        <w:rPr>
          <w:rFonts w:eastAsia="Times New Roman" w:cstheme="minorHAnsi"/>
          <w:b/>
          <w:color w:val="333333"/>
          <w:sz w:val="52"/>
          <w:szCs w:val="32"/>
          <w:u w:val="single"/>
        </w:rPr>
        <w:t>Pro</w:t>
      </w:r>
      <w:bookmarkStart w:id="0" w:name="_GoBack"/>
      <w:bookmarkEnd w:id="0"/>
      <w:r w:rsidRPr="002A513A">
        <w:rPr>
          <w:rFonts w:eastAsia="Times New Roman" w:cstheme="minorHAnsi"/>
          <w:b/>
          <w:color w:val="333333"/>
          <w:sz w:val="52"/>
          <w:szCs w:val="32"/>
          <w:u w:val="single"/>
        </w:rPr>
        <w:t>hibited Food List</w:t>
      </w:r>
    </w:p>
    <w:p w14:paraId="2B844A57" w14:textId="77777777" w:rsidR="009E10D9" w:rsidRPr="002A513A" w:rsidRDefault="009E10D9" w:rsidP="009E10D9">
      <w:pPr>
        <w:shd w:val="clear" w:color="auto" w:fill="FFFFFF"/>
        <w:spacing w:before="300" w:after="150" w:line="240" w:lineRule="auto"/>
        <w:outlineLvl w:val="2"/>
        <w:rPr>
          <w:rFonts w:ascii="Arial" w:eastAsia="Times New Roman" w:hAnsi="Arial" w:cs="Arial"/>
          <w:color w:val="333333"/>
          <w:szCs w:val="24"/>
        </w:rPr>
      </w:pPr>
      <w:r w:rsidRPr="002A513A">
        <w:rPr>
          <w:rFonts w:ascii="Arial" w:eastAsia="Times New Roman" w:hAnsi="Arial" w:cs="Arial"/>
          <w:color w:val="333333"/>
          <w:sz w:val="28"/>
          <w:szCs w:val="32"/>
        </w:rPr>
        <w:t>Certain foods are prohibited under the Cottage Food Law:</w:t>
      </w:r>
    </w:p>
    <w:p w14:paraId="0D24C67F"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(A) meat, poultry, fish, seafood, or shellfish.</w:t>
      </w:r>
      <w:r w:rsidRPr="002A513A">
        <w:rPr>
          <w:rFonts w:ascii="Arial" w:eastAsia="Times New Roman" w:hAnsi="Arial" w:cs="Arial"/>
          <w:color w:val="333333"/>
          <w:sz w:val="24"/>
        </w:rPr>
        <w:br/>
      </w:r>
    </w:p>
    <w:p w14:paraId="56DFB646"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(B) dairy, except as an ingredient in a non-potentially hazardous baked good or candy, such as caramel, subject to paragraph (1.8), or as an ingredient in a baked good frosting, such as buttercream.</w:t>
      </w:r>
      <w:r w:rsidRPr="002A513A">
        <w:rPr>
          <w:rFonts w:ascii="Arial" w:eastAsia="Times New Roman" w:hAnsi="Arial" w:cs="Arial"/>
          <w:color w:val="333333"/>
          <w:sz w:val="24"/>
        </w:rPr>
        <w:br/>
        <w:t> </w:t>
      </w:r>
    </w:p>
    <w:p w14:paraId="5F6087D9"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(C) eggs, except as an ingredient in a non-potentially hazardous baked good or in dry noodles, or as an ingredient in a baked good frosting, such as buttercream, if the eggs are not raw.</w:t>
      </w:r>
      <w:r w:rsidRPr="002A513A">
        <w:rPr>
          <w:rFonts w:ascii="Arial" w:eastAsia="Times New Roman" w:hAnsi="Arial" w:cs="Arial"/>
          <w:color w:val="333333"/>
          <w:sz w:val="24"/>
        </w:rPr>
        <w:br/>
        <w:t> </w:t>
      </w:r>
    </w:p>
    <w:p w14:paraId="154889AB"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(D) pumpkin pies, sweet potato pies, cheesecakes, custard pies, crème pies, and pastries with potentially hazardous fillings or toppings.</w:t>
      </w:r>
      <w:r w:rsidRPr="002A513A">
        <w:rPr>
          <w:rFonts w:ascii="Arial" w:eastAsia="Times New Roman" w:hAnsi="Arial" w:cs="Arial"/>
          <w:color w:val="333333"/>
          <w:sz w:val="24"/>
        </w:rPr>
        <w:br/>
        <w:t> </w:t>
      </w:r>
    </w:p>
    <w:p w14:paraId="1AD625F0"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(E) garlic in oil or oil infused with garlic, except if the garlic oil is acidified; (1.6) A food is "acidified" if: acid or acid ingredients are added to it to produce a final equilibrium pH of 4.6 or below; or it is fermented to produce a final equilibrium pH of 4.6 or below. "Equilibrium pH" means the final potential of hydrogen measured in an acidified food after all the components of the food have achieved the same acidity.</w:t>
      </w:r>
      <w:r w:rsidRPr="002A513A">
        <w:rPr>
          <w:rFonts w:ascii="Arial" w:eastAsia="Times New Roman" w:hAnsi="Arial" w:cs="Arial"/>
          <w:color w:val="333333"/>
          <w:sz w:val="24"/>
        </w:rPr>
        <w:br/>
        <w:t> </w:t>
      </w:r>
    </w:p>
    <w:p w14:paraId="247A203C"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(F) low-acid canned foods.</w:t>
      </w:r>
      <w:r w:rsidRPr="002A513A">
        <w:rPr>
          <w:rFonts w:ascii="Arial" w:eastAsia="Times New Roman" w:hAnsi="Arial" w:cs="Arial"/>
          <w:color w:val="333333"/>
          <w:sz w:val="24"/>
        </w:rPr>
        <w:br/>
        <w:t> </w:t>
      </w:r>
    </w:p>
    <w:p w14:paraId="7C33728A"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(G) sprouts; "Sprout" means any seedling intended for human consumption that was produced in a manner that does not meet the definition of microgreen.</w:t>
      </w:r>
      <w:r w:rsidRPr="002A513A">
        <w:rPr>
          <w:rFonts w:ascii="Arial" w:eastAsia="Times New Roman" w:hAnsi="Arial" w:cs="Arial"/>
          <w:color w:val="333333"/>
          <w:sz w:val="24"/>
        </w:rPr>
        <w:br/>
        <w:t> </w:t>
      </w:r>
    </w:p>
    <w:p w14:paraId="5CBE02AE"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(H) cut leafy green, except for cut leafy greens that are dehydrated, acidified, or blanched and frozen; "Leafy greens" includes iceberg lettuce; romaine lettuce; leaf lettuce; butter lettuce; baby leaf lettuce, such as immature lettuce or leafy green; escarole; endive; spring mix; spinach; cabbage; kale; arugula; and chard. "Leafy greens" does not include microgreens or herbs such as cilantro or parsley. "Microgreen" means an edible plant seedling grown in soil or substrate and harvested above the soil or substrate line.</w:t>
      </w:r>
      <w:r w:rsidRPr="002A513A">
        <w:rPr>
          <w:rFonts w:ascii="Arial" w:eastAsia="Times New Roman" w:hAnsi="Arial" w:cs="Arial"/>
          <w:color w:val="333333"/>
          <w:sz w:val="24"/>
        </w:rPr>
        <w:br/>
        <w:t> </w:t>
      </w:r>
    </w:p>
    <w:p w14:paraId="0079B271"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(I) cut or pureed fresh tomato or melon.</w:t>
      </w:r>
      <w:r w:rsidRPr="002A513A">
        <w:rPr>
          <w:rFonts w:ascii="Arial" w:eastAsia="Times New Roman" w:hAnsi="Arial" w:cs="Arial"/>
          <w:color w:val="333333"/>
          <w:sz w:val="24"/>
        </w:rPr>
        <w:br/>
        <w:t> </w:t>
      </w:r>
    </w:p>
    <w:p w14:paraId="57BF5BBC"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(J) dehydrated tomato or melon.</w:t>
      </w:r>
      <w:r w:rsidRPr="002A513A">
        <w:rPr>
          <w:rFonts w:ascii="Arial" w:eastAsia="Times New Roman" w:hAnsi="Arial" w:cs="Arial"/>
          <w:color w:val="333333"/>
          <w:sz w:val="24"/>
        </w:rPr>
        <w:br/>
        <w:t> </w:t>
      </w:r>
    </w:p>
    <w:p w14:paraId="632F2E76"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(K) frozen cut melon.</w:t>
      </w:r>
      <w:r w:rsidRPr="002A513A">
        <w:rPr>
          <w:rFonts w:ascii="Arial" w:eastAsia="Times New Roman" w:hAnsi="Arial" w:cs="Arial"/>
          <w:color w:val="333333"/>
          <w:sz w:val="24"/>
        </w:rPr>
        <w:br/>
        <w:t> </w:t>
      </w:r>
    </w:p>
    <w:p w14:paraId="24165124"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(L) wild-harvested, non-cultivated mushrooms.</w:t>
      </w:r>
      <w:r w:rsidRPr="002A513A">
        <w:rPr>
          <w:rFonts w:ascii="Arial" w:eastAsia="Times New Roman" w:hAnsi="Arial" w:cs="Arial"/>
          <w:color w:val="333333"/>
          <w:sz w:val="24"/>
        </w:rPr>
        <w:br/>
        <w:t> </w:t>
      </w:r>
    </w:p>
    <w:p w14:paraId="0733979E"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(M) alcoholic beverages.</w:t>
      </w:r>
      <w:r w:rsidRPr="002A513A">
        <w:rPr>
          <w:rFonts w:ascii="Arial" w:eastAsia="Times New Roman" w:hAnsi="Arial" w:cs="Arial"/>
          <w:color w:val="333333"/>
          <w:sz w:val="24"/>
        </w:rPr>
        <w:br/>
        <w:t> </w:t>
      </w:r>
    </w:p>
    <w:p w14:paraId="614C2B17" w14:textId="77777777" w:rsidR="009E10D9" w:rsidRPr="002A513A" w:rsidRDefault="009E10D9" w:rsidP="002A513A">
      <w:pPr>
        <w:numPr>
          <w:ilvl w:val="0"/>
          <w:numId w:val="1"/>
        </w:numPr>
        <w:shd w:val="clear" w:color="auto" w:fill="FFFFFF"/>
        <w:spacing w:before="100" w:beforeAutospacing="1" w:after="0" w:line="240" w:lineRule="auto"/>
        <w:ind w:left="230"/>
        <w:rPr>
          <w:rFonts w:ascii="Arial" w:eastAsia="Times New Roman" w:hAnsi="Arial" w:cs="Arial"/>
          <w:color w:val="333333"/>
          <w:sz w:val="24"/>
        </w:rPr>
      </w:pPr>
      <w:r w:rsidRPr="002A513A">
        <w:rPr>
          <w:rFonts w:ascii="Arial" w:eastAsia="Times New Roman" w:hAnsi="Arial" w:cs="Arial"/>
          <w:color w:val="333333"/>
          <w:sz w:val="24"/>
        </w:rPr>
        <w:t>(N) kombucha (fermented tea).</w:t>
      </w:r>
    </w:p>
    <w:p w14:paraId="421DEF04" w14:textId="77777777" w:rsidR="009E10D9" w:rsidRPr="002A513A" w:rsidRDefault="009E10D9" w:rsidP="009E10D9">
      <w:pPr>
        <w:shd w:val="clear" w:color="auto" w:fill="FFFFFF"/>
        <w:spacing w:after="240" w:line="432" w:lineRule="atLeast"/>
        <w:rPr>
          <w:rFonts w:ascii="Arial" w:eastAsia="Times New Roman" w:hAnsi="Arial" w:cs="Arial"/>
          <w:b/>
          <w:sz w:val="24"/>
          <w:szCs w:val="36"/>
        </w:rPr>
      </w:pPr>
      <w:r w:rsidRPr="002A513A">
        <w:rPr>
          <w:rFonts w:ascii="Arial" w:eastAsia="Times New Roman" w:hAnsi="Arial" w:cs="Arial"/>
          <w:b/>
          <w:bCs/>
          <w:sz w:val="24"/>
          <w:szCs w:val="36"/>
        </w:rPr>
        <w:lastRenderedPageBreak/>
        <w:t>A cottage food operator may sell any food or drink not on the prohibited cottage food list as approved by the local health department.</w:t>
      </w:r>
      <w:r w:rsidRPr="002A513A">
        <w:rPr>
          <w:rFonts w:ascii="Arial" w:eastAsia="Times New Roman" w:hAnsi="Arial" w:cs="Arial"/>
          <w:b/>
          <w:sz w:val="24"/>
          <w:szCs w:val="36"/>
        </w:rPr>
        <w:t xml:space="preserve"> However, some special requirements may be needed. </w:t>
      </w:r>
    </w:p>
    <w:p w14:paraId="1167483E" w14:textId="77777777" w:rsidR="009E10D9" w:rsidRPr="002A513A" w:rsidRDefault="009E10D9" w:rsidP="009E10D9">
      <w:pPr>
        <w:shd w:val="clear" w:color="auto" w:fill="FFFFFF"/>
        <w:spacing w:after="240" w:line="432" w:lineRule="atLeast"/>
        <w:rPr>
          <w:rFonts w:ascii="Arial" w:eastAsia="Times New Roman" w:hAnsi="Arial" w:cs="Arial"/>
          <w:sz w:val="28"/>
          <w:szCs w:val="24"/>
        </w:rPr>
      </w:pPr>
      <w:r w:rsidRPr="002A513A">
        <w:rPr>
          <w:rFonts w:ascii="Arial" w:eastAsia="Times New Roman" w:hAnsi="Arial" w:cs="Arial"/>
          <w:sz w:val="28"/>
          <w:szCs w:val="24"/>
        </w:rPr>
        <w:t>Canned Tomatoes or Canned Tomato Product</w:t>
      </w:r>
    </w:p>
    <w:p w14:paraId="424B398E" w14:textId="77777777" w:rsidR="009E10D9" w:rsidRPr="002A513A" w:rsidRDefault="009E10D9" w:rsidP="009E10D9">
      <w:pPr>
        <w:shd w:val="clear" w:color="auto" w:fill="FFFFFF"/>
        <w:spacing w:after="240" w:line="432" w:lineRule="atLeast"/>
        <w:rPr>
          <w:rFonts w:ascii="Arial" w:eastAsia="Times New Roman" w:hAnsi="Arial" w:cs="Arial"/>
          <w:sz w:val="24"/>
          <w:szCs w:val="24"/>
        </w:rPr>
      </w:pPr>
      <w:r w:rsidRPr="002A513A">
        <w:rPr>
          <w:rFonts w:ascii="Arial" w:eastAsia="Times New Roman" w:hAnsi="Arial" w:cs="Arial"/>
          <w:sz w:val="24"/>
          <w:szCs w:val="24"/>
        </w:rPr>
        <w:t>In order to sell canned tomatoes or a canned product containing tomatoes, a cottage food operator shall either:</w:t>
      </w:r>
    </w:p>
    <w:p w14:paraId="5AEBDDEB" w14:textId="77777777" w:rsidR="009E10D9" w:rsidRPr="002A513A" w:rsidRDefault="009E10D9" w:rsidP="009E10D9">
      <w:pPr>
        <w:numPr>
          <w:ilvl w:val="0"/>
          <w:numId w:val="2"/>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(A) follow exactly a recipe that has been tested by the United States Department of Agriculture National Center for Home Food Preservation or by a state cooperative extension located in this State or any other state in the United States; or</w:t>
      </w:r>
    </w:p>
    <w:p w14:paraId="25AD5857" w14:textId="77777777" w:rsidR="009E10D9" w:rsidRPr="002A513A" w:rsidRDefault="009E10D9" w:rsidP="009E10D9">
      <w:pPr>
        <w:numPr>
          <w:ilvl w:val="0"/>
          <w:numId w:val="2"/>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(B) submit the recipe, at the cottage food operator’s expense, to a commercial laboratory according to the commercial laboratory’s directions to test that the product has been adequately acidified; use only the varietal or proportionate varietals of tomato included in the tested recipe for all subsequent batches of such recipe; and provide documentation of the annual test results of the recipe submitted under this subparagraph upon registration and to an inspector upon request during any inspection authorized subsection (d).</w:t>
      </w:r>
    </w:p>
    <w:p w14:paraId="0622BE87" w14:textId="77777777" w:rsidR="009E10D9" w:rsidRPr="002A513A" w:rsidRDefault="009E10D9" w:rsidP="002A513A">
      <w:pPr>
        <w:shd w:val="clear" w:color="auto" w:fill="FFFFFF"/>
        <w:spacing w:after="240" w:line="432" w:lineRule="atLeast"/>
        <w:rPr>
          <w:rFonts w:ascii="Arial" w:eastAsia="Times New Roman" w:hAnsi="Arial" w:cs="Arial"/>
          <w:sz w:val="28"/>
          <w:szCs w:val="24"/>
        </w:rPr>
      </w:pPr>
      <w:r w:rsidRPr="002A513A">
        <w:rPr>
          <w:rFonts w:ascii="Arial" w:eastAsia="Times New Roman" w:hAnsi="Arial" w:cs="Arial"/>
          <w:sz w:val="24"/>
          <w:szCs w:val="24"/>
        </w:rPr>
        <w:t> </w:t>
      </w:r>
      <w:r w:rsidRPr="002A513A">
        <w:rPr>
          <w:rFonts w:ascii="Arial" w:eastAsia="Times New Roman" w:hAnsi="Arial" w:cs="Arial"/>
          <w:sz w:val="28"/>
          <w:szCs w:val="24"/>
        </w:rPr>
        <w:t>Fermented or Acidified Food:</w:t>
      </w:r>
    </w:p>
    <w:p w14:paraId="7DF3E801" w14:textId="77777777" w:rsidR="009E10D9" w:rsidRPr="002A513A" w:rsidRDefault="009E10D9" w:rsidP="009E10D9">
      <w:pPr>
        <w:shd w:val="clear" w:color="auto" w:fill="FFFFFF"/>
        <w:spacing w:after="240" w:line="432" w:lineRule="atLeast"/>
        <w:rPr>
          <w:rFonts w:ascii="Arial" w:eastAsia="Times New Roman" w:hAnsi="Arial" w:cs="Arial"/>
          <w:sz w:val="24"/>
          <w:szCs w:val="24"/>
        </w:rPr>
      </w:pPr>
      <w:r w:rsidRPr="002A513A">
        <w:rPr>
          <w:rFonts w:ascii="Arial" w:eastAsia="Times New Roman" w:hAnsi="Arial" w:cs="Arial"/>
          <w:sz w:val="24"/>
          <w:szCs w:val="24"/>
        </w:rPr>
        <w:t>In order to sell a fermented or acidified food, a cottage food operation shall either:</w:t>
      </w:r>
    </w:p>
    <w:p w14:paraId="11185997" w14:textId="77777777" w:rsidR="009E10D9" w:rsidRPr="002A513A" w:rsidRDefault="009E10D9" w:rsidP="009E10D9">
      <w:pPr>
        <w:numPr>
          <w:ilvl w:val="0"/>
          <w:numId w:val="3"/>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(A) submit a recipe that has been tested by the United States Department of Agriculture National Center for Home Food Preservation or a cooperative extension system located in this State or any other state in the United States; or</w:t>
      </w:r>
    </w:p>
    <w:p w14:paraId="6E31A6A2" w14:textId="77777777" w:rsidR="009E10D9" w:rsidRPr="002A513A" w:rsidRDefault="009E10D9" w:rsidP="009E10D9">
      <w:pPr>
        <w:numPr>
          <w:ilvl w:val="0"/>
          <w:numId w:val="3"/>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(B) submit a written food safety plan for each category of products for which the cottage food operator uses the same procedures, such as pickles, kimchi, or hot sauce, and a pH test for a single product that is representative of that category; the written food safety plan shall be submitted annually upon registration and each pH test shall be submitted every 3 years; the food safety plan shall adhere to guidelines developed by the Department.</w:t>
      </w:r>
    </w:p>
    <w:p w14:paraId="01D27836" w14:textId="77777777" w:rsidR="009E10D9" w:rsidRPr="002A513A" w:rsidRDefault="009E10D9" w:rsidP="009E10D9">
      <w:pPr>
        <w:shd w:val="clear" w:color="auto" w:fill="FFFFFF"/>
        <w:spacing w:after="240" w:line="432" w:lineRule="atLeast"/>
        <w:rPr>
          <w:rFonts w:ascii="Arial" w:eastAsia="Times New Roman" w:hAnsi="Arial" w:cs="Arial"/>
          <w:sz w:val="24"/>
          <w:szCs w:val="24"/>
        </w:rPr>
      </w:pPr>
      <w:r w:rsidRPr="002A513A">
        <w:rPr>
          <w:rFonts w:ascii="Arial" w:eastAsia="Times New Roman" w:hAnsi="Arial" w:cs="Arial"/>
          <w:sz w:val="24"/>
          <w:szCs w:val="24"/>
        </w:rPr>
        <w:lastRenderedPageBreak/>
        <w:t>A fermented or acidified food shall be packaged according to one of the following standards:</w:t>
      </w:r>
    </w:p>
    <w:p w14:paraId="025A5DB4" w14:textId="77777777" w:rsidR="009E10D9" w:rsidRPr="002A513A" w:rsidRDefault="009E10D9" w:rsidP="009E10D9">
      <w:pPr>
        <w:numPr>
          <w:ilvl w:val="0"/>
          <w:numId w:val="4"/>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(A) A fermented or acidified food that is canned must be processed in a boiling water bath in a Mason-style jar or glass container with a tight-fitting lid.</w:t>
      </w:r>
    </w:p>
    <w:p w14:paraId="5FC96AB4" w14:textId="77777777" w:rsidR="009E10D9" w:rsidRPr="002A513A" w:rsidRDefault="009E10D9" w:rsidP="009E10D9">
      <w:pPr>
        <w:numPr>
          <w:ilvl w:val="0"/>
          <w:numId w:val="4"/>
        </w:numPr>
        <w:shd w:val="clear" w:color="auto" w:fill="FFFFFF"/>
        <w:spacing w:before="100" w:beforeAutospacing="1" w:after="150" w:line="432" w:lineRule="atLeast"/>
        <w:ind w:left="225"/>
        <w:rPr>
          <w:rFonts w:ascii="Arial" w:eastAsia="Times New Roman" w:hAnsi="Arial" w:cs="Arial"/>
          <w:sz w:val="24"/>
          <w:szCs w:val="24"/>
        </w:rPr>
      </w:pPr>
      <w:r w:rsidRPr="002A513A">
        <w:rPr>
          <w:rFonts w:ascii="Arial" w:eastAsia="Times New Roman" w:hAnsi="Arial" w:cs="Arial"/>
          <w:sz w:val="24"/>
          <w:szCs w:val="24"/>
        </w:rPr>
        <w:t>(B) A fermented or acidified food that is not canned shall be sold in any container that is new, clean, and seals properly and must be stored, transported, and sold at or below 41 degrees.</w:t>
      </w:r>
    </w:p>
    <w:p w14:paraId="4D0F6196" w14:textId="77777777" w:rsidR="009E10D9" w:rsidRPr="002A513A" w:rsidRDefault="009E10D9" w:rsidP="009E10D9">
      <w:pPr>
        <w:shd w:val="clear" w:color="auto" w:fill="FFFFFF"/>
        <w:spacing w:before="300" w:after="150" w:line="240" w:lineRule="auto"/>
        <w:outlineLvl w:val="2"/>
        <w:rPr>
          <w:rFonts w:ascii="Arial" w:eastAsia="Times New Roman" w:hAnsi="Arial" w:cs="Arial"/>
          <w:sz w:val="28"/>
          <w:szCs w:val="24"/>
        </w:rPr>
      </w:pPr>
      <w:r w:rsidRPr="002A513A">
        <w:rPr>
          <w:rFonts w:ascii="Arial" w:eastAsia="Times New Roman" w:hAnsi="Arial" w:cs="Arial"/>
          <w:sz w:val="28"/>
          <w:szCs w:val="24"/>
        </w:rPr>
        <w:t>Baked Goods with Cheese:</w:t>
      </w:r>
    </w:p>
    <w:p w14:paraId="621FA6C2" w14:textId="77777777" w:rsidR="009E10D9" w:rsidRPr="002A513A" w:rsidRDefault="009E10D9" w:rsidP="009E10D9">
      <w:pPr>
        <w:shd w:val="clear" w:color="auto" w:fill="FFFFFF"/>
        <w:spacing w:line="432" w:lineRule="atLeast"/>
        <w:rPr>
          <w:rFonts w:ascii="Arial" w:eastAsia="Times New Roman" w:hAnsi="Arial" w:cs="Arial"/>
          <w:sz w:val="24"/>
          <w:szCs w:val="24"/>
        </w:rPr>
      </w:pPr>
      <w:r w:rsidRPr="002A513A">
        <w:rPr>
          <w:rFonts w:ascii="Arial" w:eastAsia="Times New Roman" w:hAnsi="Arial" w:cs="Arial"/>
          <w:sz w:val="24"/>
          <w:szCs w:val="24"/>
        </w:rPr>
        <w:t>In order to sell a baked good with cheese, a local health department may require a cottage food operation to submit a recipe, at the cottage food operator’s expense, to a commercial laboratory to verify that it is non-potentially hazardous before allowing the cottage food operation to sell the baked good as cottage food.</w:t>
      </w:r>
    </w:p>
    <w:p w14:paraId="734D5690" w14:textId="77777777" w:rsidR="009E10D9" w:rsidRPr="002A513A" w:rsidRDefault="009E10D9" w:rsidP="009E10D9">
      <w:pPr>
        <w:shd w:val="clear" w:color="auto" w:fill="FFFFFF"/>
        <w:spacing w:before="100" w:beforeAutospacing="1" w:after="150" w:line="432" w:lineRule="atLeast"/>
        <w:rPr>
          <w:rFonts w:ascii="Arial" w:eastAsia="Times New Roman" w:hAnsi="Arial" w:cs="Arial"/>
          <w:color w:val="333333"/>
          <w:sz w:val="24"/>
          <w:szCs w:val="24"/>
        </w:rPr>
      </w:pPr>
    </w:p>
    <w:p w14:paraId="78FEB657" w14:textId="77777777" w:rsidR="004127E6" w:rsidRDefault="002A513A"/>
    <w:sectPr w:rsidR="004127E6" w:rsidSect="002A513A">
      <w:pgSz w:w="12240" w:h="15840"/>
      <w:pgMar w:top="63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F1989"/>
    <w:multiLevelType w:val="multilevel"/>
    <w:tmpl w:val="8B74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C503C"/>
    <w:multiLevelType w:val="multilevel"/>
    <w:tmpl w:val="877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54D05"/>
    <w:multiLevelType w:val="multilevel"/>
    <w:tmpl w:val="15F84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AE20FF"/>
    <w:multiLevelType w:val="multilevel"/>
    <w:tmpl w:val="3520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0D9"/>
    <w:rsid w:val="0007798B"/>
    <w:rsid w:val="00187E97"/>
    <w:rsid w:val="002A513A"/>
    <w:rsid w:val="00516A9E"/>
    <w:rsid w:val="006C0B1E"/>
    <w:rsid w:val="007E767D"/>
    <w:rsid w:val="009605DB"/>
    <w:rsid w:val="009E10D9"/>
    <w:rsid w:val="00AA4353"/>
    <w:rsid w:val="00CA5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2E7E8"/>
  <w15:chartTrackingRefBased/>
  <w15:docId w15:val="{8A2879F1-3ED0-4006-9DA7-F728BECC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28234">
      <w:bodyDiv w:val="1"/>
      <w:marLeft w:val="0"/>
      <w:marRight w:val="0"/>
      <w:marTop w:val="0"/>
      <w:marBottom w:val="0"/>
      <w:divBdr>
        <w:top w:val="none" w:sz="0" w:space="0" w:color="auto"/>
        <w:left w:val="none" w:sz="0" w:space="0" w:color="auto"/>
        <w:bottom w:val="none" w:sz="0" w:space="0" w:color="auto"/>
        <w:right w:val="none" w:sz="0" w:space="0" w:color="auto"/>
      </w:divBdr>
    </w:div>
    <w:div w:id="1435247846">
      <w:bodyDiv w:val="1"/>
      <w:marLeft w:val="0"/>
      <w:marRight w:val="0"/>
      <w:marTop w:val="0"/>
      <w:marBottom w:val="0"/>
      <w:divBdr>
        <w:top w:val="none" w:sz="0" w:space="0" w:color="auto"/>
        <w:left w:val="none" w:sz="0" w:space="0" w:color="auto"/>
        <w:bottom w:val="none" w:sz="0" w:space="0" w:color="auto"/>
        <w:right w:val="none" w:sz="0" w:space="0" w:color="auto"/>
      </w:divBdr>
    </w:div>
    <w:div w:id="2040155067">
      <w:bodyDiv w:val="1"/>
      <w:marLeft w:val="0"/>
      <w:marRight w:val="0"/>
      <w:marTop w:val="0"/>
      <w:marBottom w:val="0"/>
      <w:divBdr>
        <w:top w:val="none" w:sz="0" w:space="0" w:color="auto"/>
        <w:left w:val="none" w:sz="0" w:space="0" w:color="auto"/>
        <w:bottom w:val="none" w:sz="0" w:space="0" w:color="auto"/>
        <w:right w:val="none" w:sz="0" w:space="0" w:color="auto"/>
      </w:divBdr>
      <w:divsChild>
        <w:div w:id="1143425014">
          <w:marLeft w:val="0"/>
          <w:marRight w:val="0"/>
          <w:marTop w:val="0"/>
          <w:marBottom w:val="0"/>
          <w:divBdr>
            <w:top w:val="none" w:sz="0" w:space="0" w:color="auto"/>
            <w:left w:val="none" w:sz="0" w:space="0" w:color="auto"/>
            <w:bottom w:val="none" w:sz="0" w:space="0" w:color="auto"/>
            <w:right w:val="none" w:sz="0" w:space="0" w:color="auto"/>
          </w:divBdr>
        </w:div>
        <w:div w:id="1453864597">
          <w:marLeft w:val="0"/>
          <w:marRight w:val="0"/>
          <w:marTop w:val="0"/>
          <w:marBottom w:val="0"/>
          <w:divBdr>
            <w:top w:val="none" w:sz="0" w:space="0" w:color="auto"/>
            <w:left w:val="none" w:sz="0" w:space="0" w:color="auto"/>
            <w:bottom w:val="none" w:sz="0" w:space="0" w:color="auto"/>
            <w:right w:val="none" w:sz="0" w:space="0" w:color="auto"/>
          </w:divBdr>
          <w:divsChild>
            <w:div w:id="1552763328">
              <w:marLeft w:val="0"/>
              <w:marRight w:val="0"/>
              <w:marTop w:val="0"/>
              <w:marBottom w:val="0"/>
              <w:divBdr>
                <w:top w:val="none" w:sz="0" w:space="0" w:color="auto"/>
                <w:left w:val="none" w:sz="0" w:space="0" w:color="auto"/>
                <w:bottom w:val="none" w:sz="0" w:space="0" w:color="auto"/>
                <w:right w:val="none" w:sz="0" w:space="0" w:color="auto"/>
              </w:divBdr>
              <w:divsChild>
                <w:div w:id="2030403048">
                  <w:marLeft w:val="0"/>
                  <w:marRight w:val="0"/>
                  <w:marTop w:val="0"/>
                  <w:marBottom w:val="0"/>
                  <w:divBdr>
                    <w:top w:val="none" w:sz="0" w:space="0" w:color="auto"/>
                    <w:left w:val="none" w:sz="0" w:space="0" w:color="auto"/>
                    <w:bottom w:val="none" w:sz="0" w:space="0" w:color="auto"/>
                    <w:right w:val="none" w:sz="0" w:space="0" w:color="auto"/>
                  </w:divBdr>
                  <w:divsChild>
                    <w:div w:id="1453941139">
                      <w:marLeft w:val="0"/>
                      <w:marRight w:val="0"/>
                      <w:marTop w:val="0"/>
                      <w:marBottom w:val="240"/>
                      <w:divBdr>
                        <w:top w:val="none" w:sz="0" w:space="0" w:color="auto"/>
                        <w:left w:val="none" w:sz="0" w:space="0" w:color="auto"/>
                        <w:bottom w:val="none" w:sz="0" w:space="0" w:color="auto"/>
                        <w:right w:val="none" w:sz="0" w:space="0" w:color="auto"/>
                      </w:divBdr>
                      <w:divsChild>
                        <w:div w:id="941455477">
                          <w:marLeft w:val="0"/>
                          <w:marRight w:val="0"/>
                          <w:marTop w:val="0"/>
                          <w:marBottom w:val="0"/>
                          <w:divBdr>
                            <w:top w:val="none" w:sz="0" w:space="0" w:color="auto"/>
                            <w:left w:val="none" w:sz="0" w:space="0" w:color="auto"/>
                            <w:bottom w:val="none" w:sz="0" w:space="0" w:color="auto"/>
                            <w:right w:val="none" w:sz="0" w:space="0" w:color="auto"/>
                          </w:divBdr>
                          <w:divsChild>
                            <w:div w:id="2047178108">
                              <w:marLeft w:val="0"/>
                              <w:marRight w:val="0"/>
                              <w:marTop w:val="0"/>
                              <w:marBottom w:val="0"/>
                              <w:divBdr>
                                <w:top w:val="none" w:sz="0" w:space="0" w:color="auto"/>
                                <w:left w:val="none" w:sz="0" w:space="0" w:color="auto"/>
                                <w:bottom w:val="none" w:sz="0" w:space="0" w:color="auto"/>
                                <w:right w:val="none" w:sz="0" w:space="0" w:color="auto"/>
                              </w:divBdr>
                              <w:divsChild>
                                <w:div w:id="1967000463">
                                  <w:marLeft w:val="0"/>
                                  <w:marRight w:val="0"/>
                                  <w:marTop w:val="0"/>
                                  <w:marBottom w:val="0"/>
                                  <w:divBdr>
                                    <w:top w:val="none" w:sz="0" w:space="0" w:color="auto"/>
                                    <w:left w:val="none" w:sz="0" w:space="0" w:color="auto"/>
                                    <w:bottom w:val="none" w:sz="0" w:space="0" w:color="auto"/>
                                    <w:right w:val="none" w:sz="0" w:space="0" w:color="auto"/>
                                  </w:divBdr>
                                  <w:divsChild>
                                    <w:div w:id="1990400375">
                                      <w:marLeft w:val="0"/>
                                      <w:marRight w:val="0"/>
                                      <w:marTop w:val="0"/>
                                      <w:marBottom w:val="720"/>
                                      <w:divBdr>
                                        <w:top w:val="none" w:sz="0" w:space="0" w:color="auto"/>
                                        <w:left w:val="none" w:sz="0" w:space="0" w:color="auto"/>
                                        <w:bottom w:val="none" w:sz="0" w:space="0" w:color="auto"/>
                                        <w:right w:val="none" w:sz="0" w:space="0" w:color="auto"/>
                                      </w:divBdr>
                                      <w:divsChild>
                                        <w:div w:id="9630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192D10EA6A4B4094D91EEAF9DC7F76" ma:contentTypeVersion="13" ma:contentTypeDescription="Create a new document." ma:contentTypeScope="" ma:versionID="b03a1586fef3839574dda764a12d5582">
  <xsd:schema xmlns:xsd="http://www.w3.org/2001/XMLSchema" xmlns:xs="http://www.w3.org/2001/XMLSchema" xmlns:p="http://schemas.microsoft.com/office/2006/metadata/properties" xmlns:ns3="2df2fea8-6c6a-4b49-a781-7562ef3eb5db" xmlns:ns4="b349d552-1eaf-4ea4-bd21-afd2c866e4fc" targetNamespace="http://schemas.microsoft.com/office/2006/metadata/properties" ma:root="true" ma:fieldsID="ff42f8a658085c57a56ae9966a9e9da0" ns3:_="" ns4:_="">
    <xsd:import namespace="2df2fea8-6c6a-4b49-a781-7562ef3eb5db"/>
    <xsd:import namespace="b349d552-1eaf-4ea4-bd21-afd2c866e4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fea8-6c6a-4b49-a781-7562ef3eb5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9d552-1eaf-4ea4-bd21-afd2c866e4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F2FA3-2E99-4F75-A3F2-C223E6CF9E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fea8-6c6a-4b49-a781-7562ef3eb5db"/>
    <ds:schemaRef ds:uri="b349d552-1eaf-4ea4-bd21-afd2c866e4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1D4310-BD14-4975-9C33-C61E8837D46B}">
  <ds:schemaRefs>
    <ds:schemaRef ds:uri="http://schemas.microsoft.com/sharepoint/v3/contenttype/forms"/>
  </ds:schemaRefs>
</ds:datastoreItem>
</file>

<file path=customXml/itemProps3.xml><?xml version="1.0" encoding="utf-8"?>
<ds:datastoreItem xmlns:ds="http://schemas.openxmlformats.org/officeDocument/2006/customXml" ds:itemID="{8BAF3547-7674-4937-8520-77B10AC63D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4004</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Croissant</dc:creator>
  <cp:keywords/>
  <dc:description/>
  <cp:lastModifiedBy>Kristy Mullins</cp:lastModifiedBy>
  <cp:revision>2</cp:revision>
  <cp:lastPrinted>2022-07-13T17:54:00Z</cp:lastPrinted>
  <dcterms:created xsi:type="dcterms:W3CDTF">2022-07-15T15:09:00Z</dcterms:created>
  <dcterms:modified xsi:type="dcterms:W3CDTF">2022-07-15T15:09:00Z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0x010100D5192D10EA6A4B4094D91EEAF9DC7F76</vt:lpwstr>
  </property>
</Properties>
</file>